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153" w:rsidRDefault="001E0033"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Agriculture is a pillar of the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 xml:space="preserve"> economy.  It creates jobs, is worth over $14.7 billion per annum to the </w:t>
      </w:r>
      <w:smartTag w:uri="urn:schemas-microsoft-com:office:smarttags" w:element="State">
        <w:smartTag w:uri="urn:schemas-microsoft-com:office:smarttags" w:element="place">
          <w:r>
            <w:rPr>
              <w:rFonts w:ascii="Arial" w:hAnsi="Arial" w:cs="Arial"/>
              <w:bCs/>
              <w:spacing w:val="-3"/>
              <w:sz w:val="22"/>
              <w:szCs w:val="22"/>
            </w:rPr>
            <w:t>Queensland</w:t>
          </w:r>
        </w:smartTag>
      </w:smartTag>
      <w:r>
        <w:rPr>
          <w:rFonts w:ascii="Arial" w:hAnsi="Arial" w:cs="Arial"/>
          <w:bCs/>
          <w:spacing w:val="-3"/>
          <w:sz w:val="22"/>
          <w:szCs w:val="22"/>
        </w:rPr>
        <w:t xml:space="preserve"> economy, earns vital export revenue and remains the lifeblood of many rural and regional communities across the state.  To rebuild </w:t>
      </w:r>
      <w:smartTag w:uri="urn:schemas-microsoft-com:office:smarttags" w:element="State">
        <w:smartTag w:uri="urn:schemas-microsoft-com:office:smarttags" w:element="place">
          <w:r>
            <w:rPr>
              <w:rFonts w:ascii="Arial" w:hAnsi="Arial" w:cs="Arial"/>
              <w:bCs/>
              <w:spacing w:val="-3"/>
              <w:sz w:val="22"/>
              <w:szCs w:val="22"/>
            </w:rPr>
            <w:t>Queensland</w:t>
          </w:r>
        </w:smartTag>
      </w:smartTag>
      <w:r>
        <w:rPr>
          <w:rFonts w:ascii="Arial" w:hAnsi="Arial" w:cs="Arial"/>
          <w:bCs/>
          <w:spacing w:val="-3"/>
          <w:sz w:val="22"/>
          <w:szCs w:val="22"/>
        </w:rPr>
        <w:t xml:space="preserve">, </w:t>
      </w:r>
      <w:r w:rsidR="006104DC">
        <w:rPr>
          <w:rFonts w:ascii="Arial" w:hAnsi="Arial" w:cs="Arial"/>
          <w:bCs/>
          <w:spacing w:val="-3"/>
          <w:sz w:val="22"/>
          <w:szCs w:val="22"/>
        </w:rPr>
        <w:t>the Government</w:t>
      </w:r>
      <w:r>
        <w:rPr>
          <w:rFonts w:ascii="Arial" w:hAnsi="Arial" w:cs="Arial"/>
          <w:bCs/>
          <w:spacing w:val="-3"/>
          <w:sz w:val="22"/>
          <w:szCs w:val="22"/>
        </w:rPr>
        <w:t xml:space="preserve"> must rebuild agriculture.</w:t>
      </w:r>
    </w:p>
    <w:p w:rsidR="001E0033" w:rsidRPr="001E0033" w:rsidRDefault="001E0033" w:rsidP="001E0033">
      <w:pPr>
        <w:numPr>
          <w:ilvl w:val="0"/>
          <w:numId w:val="1"/>
        </w:numPr>
        <w:tabs>
          <w:tab w:val="clear" w:pos="720"/>
          <w:tab w:val="num" w:pos="360"/>
        </w:tabs>
        <w:spacing w:before="240"/>
        <w:ind w:left="360"/>
        <w:jc w:val="both"/>
        <w:rPr>
          <w:rFonts w:ascii="Arial" w:hAnsi="Arial" w:cs="Arial"/>
          <w:bCs/>
          <w:spacing w:val="-3"/>
          <w:sz w:val="22"/>
          <w:szCs w:val="22"/>
        </w:rPr>
      </w:pPr>
      <w:r w:rsidRPr="001E0033">
        <w:rPr>
          <w:rFonts w:ascii="Arial" w:hAnsi="Arial" w:cs="Arial"/>
          <w:bCs/>
          <w:spacing w:val="-3"/>
          <w:sz w:val="22"/>
          <w:szCs w:val="22"/>
        </w:rPr>
        <w:t xml:space="preserve">The Queensland Government’s 2040 vision for agriculture, fisheries and forestry is for an efficient, innovative, resilient and profitable sector.  This means a sector that: achieves maximum productivity with optimised inputs and </w:t>
      </w:r>
      <w:r w:rsidR="00244AA0">
        <w:rPr>
          <w:rFonts w:ascii="Arial" w:hAnsi="Arial" w:cs="Arial"/>
          <w:bCs/>
          <w:spacing w:val="-3"/>
          <w:sz w:val="22"/>
          <w:szCs w:val="22"/>
        </w:rPr>
        <w:t xml:space="preserve">minimised </w:t>
      </w:r>
      <w:r w:rsidRPr="001E0033">
        <w:rPr>
          <w:rFonts w:ascii="Arial" w:hAnsi="Arial" w:cs="Arial"/>
          <w:bCs/>
          <w:spacing w:val="-3"/>
          <w:sz w:val="22"/>
          <w:szCs w:val="22"/>
        </w:rPr>
        <w:t>waste; embraces solutions that meet new requirements, market demands and value adding; is able to withstand and recover quickly from difficult conditions; and yields profits and financial rewards for its producers and the economy.</w:t>
      </w:r>
    </w:p>
    <w:p w:rsidR="001E0033" w:rsidRPr="001E0033" w:rsidRDefault="001E0033" w:rsidP="00244AA0">
      <w:pPr>
        <w:numPr>
          <w:ilvl w:val="0"/>
          <w:numId w:val="1"/>
        </w:numPr>
        <w:tabs>
          <w:tab w:val="clear" w:pos="720"/>
          <w:tab w:val="num" w:pos="360"/>
        </w:tabs>
        <w:spacing w:before="240"/>
        <w:ind w:left="360"/>
        <w:jc w:val="both"/>
        <w:rPr>
          <w:rFonts w:ascii="Arial" w:hAnsi="Arial" w:cs="Arial"/>
          <w:bCs/>
          <w:spacing w:val="-3"/>
          <w:sz w:val="22"/>
          <w:szCs w:val="22"/>
        </w:rPr>
      </w:pPr>
      <w:r w:rsidRPr="001E0033">
        <w:rPr>
          <w:rFonts w:ascii="Arial" w:hAnsi="Arial" w:cs="Arial"/>
          <w:bCs/>
          <w:spacing w:val="-3"/>
          <w:sz w:val="22"/>
          <w:szCs w:val="22"/>
        </w:rPr>
        <w:t xml:space="preserve">In support of this vision, the Queensland Government has set a clear, ambitious target of doubling </w:t>
      </w:r>
      <w:smartTag w:uri="urn:schemas-microsoft-com:office:smarttags" w:element="State">
        <w:smartTag w:uri="urn:schemas-microsoft-com:office:smarttags" w:element="place">
          <w:r w:rsidR="00285A6F">
            <w:rPr>
              <w:rFonts w:ascii="Arial" w:hAnsi="Arial" w:cs="Arial"/>
              <w:bCs/>
              <w:spacing w:val="-3"/>
              <w:sz w:val="22"/>
              <w:szCs w:val="22"/>
            </w:rPr>
            <w:t>Queensland</w:t>
          </w:r>
        </w:smartTag>
      </w:smartTag>
      <w:r w:rsidR="00285A6F">
        <w:rPr>
          <w:rFonts w:ascii="Arial" w:hAnsi="Arial" w:cs="Arial"/>
          <w:bCs/>
          <w:spacing w:val="-3"/>
          <w:sz w:val="22"/>
          <w:szCs w:val="22"/>
        </w:rPr>
        <w:t>’s</w:t>
      </w:r>
      <w:r w:rsidRPr="001E0033">
        <w:rPr>
          <w:rFonts w:ascii="Arial" w:hAnsi="Arial" w:cs="Arial"/>
          <w:bCs/>
          <w:spacing w:val="-3"/>
          <w:sz w:val="22"/>
          <w:szCs w:val="22"/>
        </w:rPr>
        <w:t xml:space="preserve"> </w:t>
      </w:r>
      <w:r w:rsidR="00244AA0">
        <w:rPr>
          <w:rFonts w:ascii="Arial" w:hAnsi="Arial" w:cs="Arial"/>
          <w:bCs/>
          <w:spacing w:val="-3"/>
          <w:sz w:val="22"/>
          <w:szCs w:val="22"/>
        </w:rPr>
        <w:t xml:space="preserve">agriculture, fisheries and forestry </w:t>
      </w:r>
      <w:r w:rsidR="00285A6F">
        <w:rPr>
          <w:rFonts w:ascii="Arial" w:hAnsi="Arial" w:cs="Arial"/>
          <w:bCs/>
          <w:spacing w:val="-3"/>
          <w:sz w:val="22"/>
          <w:szCs w:val="22"/>
        </w:rPr>
        <w:t>by 2040, including doubling food production.</w:t>
      </w:r>
    </w:p>
    <w:p w:rsidR="001E0033" w:rsidRPr="001E0033" w:rsidRDefault="001E0033" w:rsidP="001E0033">
      <w:pPr>
        <w:numPr>
          <w:ilvl w:val="0"/>
          <w:numId w:val="1"/>
        </w:numPr>
        <w:tabs>
          <w:tab w:val="clear" w:pos="720"/>
          <w:tab w:val="num" w:pos="360"/>
        </w:tabs>
        <w:spacing w:before="240"/>
        <w:ind w:left="360"/>
        <w:jc w:val="both"/>
        <w:rPr>
          <w:rFonts w:ascii="Arial" w:hAnsi="Arial" w:cs="Arial"/>
          <w:bCs/>
          <w:spacing w:val="-3"/>
          <w:sz w:val="22"/>
          <w:szCs w:val="22"/>
        </w:rPr>
      </w:pPr>
      <w:r w:rsidRPr="001E0033">
        <w:rPr>
          <w:rFonts w:ascii="Arial" w:hAnsi="Arial" w:cs="Arial"/>
          <w:bCs/>
          <w:spacing w:val="-3"/>
          <w:sz w:val="22"/>
          <w:szCs w:val="22"/>
        </w:rPr>
        <w:t xml:space="preserve">The sector is currently facing major challenges; however, the period to 2040 presents an unprecedented opportunity for growth.  An increasing global population and burgeoning Asian middle class will drive a significant increasing in the global demand for food, fibre and other higher value products.  With a reputation for safe, clean, quality produce, </w:t>
      </w:r>
      <w:smartTag w:uri="urn:schemas-microsoft-com:office:smarttags" w:element="place">
        <w:smartTag w:uri="urn:schemas-microsoft-com:office:smarttags" w:element="State">
          <w:r w:rsidRPr="001E0033">
            <w:rPr>
              <w:rFonts w:ascii="Arial" w:hAnsi="Arial" w:cs="Arial"/>
              <w:bCs/>
              <w:spacing w:val="-3"/>
              <w:sz w:val="22"/>
              <w:szCs w:val="22"/>
            </w:rPr>
            <w:t>Queensland</w:t>
          </w:r>
        </w:smartTag>
      </w:smartTag>
      <w:r w:rsidRPr="001E0033">
        <w:rPr>
          <w:rFonts w:ascii="Arial" w:hAnsi="Arial" w:cs="Arial"/>
          <w:bCs/>
          <w:spacing w:val="-3"/>
          <w:sz w:val="22"/>
          <w:szCs w:val="22"/>
        </w:rPr>
        <w:t xml:space="preserve"> is ideally positioned to take full advantage of this opportunity.</w:t>
      </w:r>
    </w:p>
    <w:p w:rsidR="001E0033" w:rsidRPr="001E0033" w:rsidRDefault="001E0033" w:rsidP="001E0033">
      <w:pPr>
        <w:numPr>
          <w:ilvl w:val="0"/>
          <w:numId w:val="1"/>
        </w:numPr>
        <w:tabs>
          <w:tab w:val="clear" w:pos="720"/>
          <w:tab w:val="num" w:pos="360"/>
        </w:tabs>
        <w:spacing w:before="240"/>
        <w:ind w:left="360"/>
        <w:jc w:val="both"/>
        <w:rPr>
          <w:rFonts w:ascii="Arial" w:hAnsi="Arial" w:cs="Arial"/>
          <w:bCs/>
          <w:spacing w:val="-3"/>
          <w:sz w:val="22"/>
          <w:szCs w:val="22"/>
        </w:rPr>
      </w:pPr>
      <w:r w:rsidRPr="001E0033">
        <w:rPr>
          <w:rFonts w:ascii="Arial" w:hAnsi="Arial" w:cs="Arial"/>
          <w:bCs/>
          <w:spacing w:val="-3"/>
          <w:sz w:val="22"/>
          <w:szCs w:val="22"/>
        </w:rPr>
        <w:t>The Strategy provides the context and framework for the Queensland Government to work with industry, researchers and stakeholders to focus efforts and resources on addressing four key pathways to grow: securing and increasing resource availability; driving productivity growth across the supply chain; securing and increasing market access; and minimising the costs of production.</w:t>
      </w:r>
    </w:p>
    <w:p w:rsidR="001E0033" w:rsidRPr="001E0033" w:rsidRDefault="001E0033" w:rsidP="001E0033">
      <w:pPr>
        <w:numPr>
          <w:ilvl w:val="0"/>
          <w:numId w:val="1"/>
        </w:numPr>
        <w:tabs>
          <w:tab w:val="clear" w:pos="720"/>
          <w:tab w:val="num" w:pos="360"/>
        </w:tabs>
        <w:spacing w:before="240"/>
        <w:ind w:left="360"/>
        <w:jc w:val="both"/>
        <w:rPr>
          <w:rFonts w:ascii="Arial" w:hAnsi="Arial" w:cs="Arial"/>
          <w:bCs/>
          <w:spacing w:val="-3"/>
          <w:sz w:val="22"/>
          <w:szCs w:val="22"/>
        </w:rPr>
      </w:pPr>
      <w:r w:rsidRPr="001E0033">
        <w:rPr>
          <w:rFonts w:ascii="Arial" w:hAnsi="Arial" w:cs="Arial"/>
          <w:bCs/>
          <w:spacing w:val="-3"/>
          <w:sz w:val="22"/>
          <w:szCs w:val="22"/>
        </w:rPr>
        <w:t>These pathways will be underpinned by a commitment from the Minister for Agriculture, Fisheries and Forestry to be the enabling point of leadership, working across government and with industry to drive initiatives and assist the sector to grow.</w:t>
      </w:r>
    </w:p>
    <w:p w:rsidR="001E0033" w:rsidRPr="001E0033" w:rsidRDefault="001E0033" w:rsidP="001E0033">
      <w:pPr>
        <w:numPr>
          <w:ilvl w:val="0"/>
          <w:numId w:val="1"/>
        </w:numPr>
        <w:tabs>
          <w:tab w:val="clear" w:pos="720"/>
          <w:tab w:val="num" w:pos="360"/>
        </w:tabs>
        <w:spacing w:before="240"/>
        <w:ind w:left="360"/>
        <w:jc w:val="both"/>
        <w:rPr>
          <w:rFonts w:ascii="Arial" w:hAnsi="Arial" w:cs="Arial"/>
          <w:bCs/>
          <w:spacing w:val="-3"/>
          <w:sz w:val="22"/>
          <w:szCs w:val="22"/>
        </w:rPr>
      </w:pPr>
      <w:r w:rsidRPr="001E0033">
        <w:rPr>
          <w:rFonts w:ascii="Arial" w:hAnsi="Arial" w:cs="Arial"/>
          <w:bCs/>
          <w:spacing w:val="-3"/>
          <w:sz w:val="22"/>
          <w:szCs w:val="22"/>
        </w:rPr>
        <w:t xml:space="preserve">Release of the Strategy commits the Queensland Government to developing and implementing a range of policies and initiatives that will support economic development; demonstrates a whole-of-government approach; commits to ongoing investment in key areas such becoming the most </w:t>
      </w:r>
      <w:r w:rsidR="00285A6F">
        <w:rPr>
          <w:rFonts w:ascii="Arial" w:hAnsi="Arial" w:cs="Arial"/>
          <w:bCs/>
          <w:spacing w:val="-3"/>
          <w:sz w:val="22"/>
          <w:szCs w:val="22"/>
        </w:rPr>
        <w:t>F</w:t>
      </w:r>
      <w:r w:rsidRPr="001E0033">
        <w:rPr>
          <w:rFonts w:ascii="Arial" w:hAnsi="Arial" w:cs="Arial"/>
          <w:bCs/>
          <w:spacing w:val="-3"/>
          <w:sz w:val="22"/>
          <w:szCs w:val="22"/>
        </w:rPr>
        <w:t>oot-and-mouth disease prepared state in Australia; and confirms the intention to work in partnership with industry, researchers and stakeholders to utilise available resources and establish the business conditions for growth.</w:t>
      </w:r>
    </w:p>
    <w:p w:rsidR="001E0033" w:rsidRDefault="001E0033" w:rsidP="00244AA0">
      <w:pPr>
        <w:numPr>
          <w:ilvl w:val="0"/>
          <w:numId w:val="1"/>
        </w:numPr>
        <w:tabs>
          <w:tab w:val="clear" w:pos="720"/>
          <w:tab w:val="num" w:pos="360"/>
        </w:tabs>
        <w:spacing w:before="240"/>
        <w:ind w:left="360"/>
        <w:jc w:val="both"/>
        <w:rPr>
          <w:rFonts w:ascii="Arial" w:hAnsi="Arial" w:cs="Arial"/>
          <w:bCs/>
          <w:spacing w:val="-3"/>
          <w:sz w:val="22"/>
          <w:szCs w:val="22"/>
        </w:rPr>
      </w:pPr>
      <w:r w:rsidRPr="00A25B94">
        <w:rPr>
          <w:rFonts w:ascii="Arial" w:hAnsi="Arial" w:cs="Arial"/>
          <w:bCs/>
          <w:spacing w:val="-3"/>
          <w:sz w:val="22"/>
          <w:szCs w:val="22"/>
          <w:u w:val="single"/>
        </w:rPr>
        <w:t>Cabinet approved</w:t>
      </w:r>
      <w:r>
        <w:rPr>
          <w:rFonts w:ascii="Arial" w:hAnsi="Arial" w:cs="Arial"/>
          <w:bCs/>
          <w:spacing w:val="-3"/>
          <w:sz w:val="22"/>
          <w:szCs w:val="22"/>
        </w:rPr>
        <w:t xml:space="preserve"> the release of </w:t>
      </w:r>
      <w:smartTag w:uri="urn:schemas-microsoft-com:office:smarttags" w:element="place">
        <w:smartTag w:uri="urn:schemas-microsoft-com:office:smarttags" w:element="State">
          <w:r w:rsidRPr="001E0033">
            <w:rPr>
              <w:rFonts w:ascii="Arial" w:hAnsi="Arial" w:cs="Arial"/>
              <w:i/>
              <w:iCs/>
              <w:sz w:val="22"/>
              <w:szCs w:val="22"/>
            </w:rPr>
            <w:t>Queensland</w:t>
          </w:r>
        </w:smartTag>
      </w:smartTag>
      <w:r w:rsidRPr="001E0033">
        <w:rPr>
          <w:rFonts w:ascii="Arial" w:hAnsi="Arial" w:cs="Arial"/>
          <w:i/>
          <w:iCs/>
          <w:sz w:val="22"/>
          <w:szCs w:val="22"/>
        </w:rPr>
        <w:t>’s Agriculture Strategy – a 2040 vision to double agriculture, fisheries and forestry</w:t>
      </w:r>
      <w:r>
        <w:rPr>
          <w:rFonts w:ascii="Arial" w:hAnsi="Arial" w:cs="Arial"/>
          <w:i/>
          <w:iCs/>
          <w:sz w:val="22"/>
          <w:szCs w:val="22"/>
        </w:rPr>
        <w:t>.</w:t>
      </w:r>
    </w:p>
    <w:p w:rsidR="00A04153" w:rsidRPr="001E0033" w:rsidRDefault="00A04153" w:rsidP="006104DC">
      <w:pPr>
        <w:numPr>
          <w:ilvl w:val="0"/>
          <w:numId w:val="1"/>
        </w:numPr>
        <w:tabs>
          <w:tab w:val="clear" w:pos="720"/>
          <w:tab w:val="num" w:pos="360"/>
        </w:tabs>
        <w:spacing w:before="360"/>
        <w:ind w:left="357" w:hanging="357"/>
        <w:jc w:val="both"/>
        <w:rPr>
          <w:rFonts w:ascii="Arial" w:hAnsi="Arial" w:cs="Arial"/>
          <w:bCs/>
          <w:spacing w:val="-3"/>
          <w:sz w:val="22"/>
          <w:szCs w:val="22"/>
          <w:u w:val="single"/>
        </w:rPr>
      </w:pPr>
      <w:r w:rsidRPr="001E0033">
        <w:rPr>
          <w:rFonts w:ascii="Arial" w:hAnsi="Arial" w:cs="Arial"/>
          <w:bCs/>
          <w:spacing w:val="-3"/>
          <w:sz w:val="22"/>
          <w:szCs w:val="22"/>
          <w:u w:val="single"/>
        </w:rPr>
        <w:t>Attachments</w:t>
      </w:r>
    </w:p>
    <w:p w:rsidR="00A04153" w:rsidRDefault="004D5592" w:rsidP="00244AA0">
      <w:pPr>
        <w:numPr>
          <w:ilvl w:val="0"/>
          <w:numId w:val="2"/>
        </w:numPr>
        <w:spacing w:before="120"/>
        <w:ind w:left="811"/>
        <w:jc w:val="both"/>
        <w:rPr>
          <w:rFonts w:ascii="Arial" w:hAnsi="Arial" w:cs="Arial"/>
          <w:sz w:val="22"/>
          <w:szCs w:val="22"/>
        </w:rPr>
      </w:pPr>
      <w:hyperlink r:id="rId7" w:history="1">
        <w:r w:rsidR="001E0033" w:rsidRPr="00AE5E23">
          <w:rPr>
            <w:rStyle w:val="Hyperlink"/>
            <w:rFonts w:ascii="Arial" w:hAnsi="Arial" w:cs="Arial"/>
            <w:bCs/>
            <w:i/>
            <w:iCs/>
            <w:spacing w:val="-3"/>
            <w:sz w:val="22"/>
            <w:szCs w:val="22"/>
          </w:rPr>
          <w:t>Queensland’s Agriculture Strategy – a 2040 vision to double agriculture,</w:t>
        </w:r>
        <w:r w:rsidR="001E0033" w:rsidRPr="00AE5E23">
          <w:rPr>
            <w:rStyle w:val="Hyperlink"/>
            <w:rFonts w:ascii="Arial" w:hAnsi="Arial" w:cs="Arial"/>
            <w:i/>
            <w:iCs/>
            <w:sz w:val="22"/>
            <w:szCs w:val="22"/>
          </w:rPr>
          <w:t xml:space="preserve"> fisheries and forestry</w:t>
        </w:r>
      </w:hyperlink>
    </w:p>
    <w:p w:rsidR="00A04153" w:rsidRPr="00D6589B" w:rsidRDefault="00A04153" w:rsidP="00D6589B"/>
    <w:sectPr w:rsidR="00A04153" w:rsidRPr="00D6589B" w:rsidSect="006104DC">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79" w:rsidRDefault="004F6579" w:rsidP="00D6589B">
      <w:r>
        <w:separator/>
      </w:r>
    </w:p>
  </w:endnote>
  <w:endnote w:type="continuationSeparator" w:id="0">
    <w:p w:rsidR="004F6579" w:rsidRDefault="004F657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79" w:rsidRDefault="004F6579" w:rsidP="00D6589B">
      <w:r>
        <w:separator/>
      </w:r>
    </w:p>
  </w:footnote>
  <w:footnote w:type="continuationSeparator" w:id="0">
    <w:p w:rsidR="004F6579" w:rsidRDefault="004F657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4F" w:rsidRPr="00937A4A" w:rsidRDefault="00380D4F" w:rsidP="00380D4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380D4F" w:rsidRPr="00937A4A" w:rsidRDefault="00380D4F" w:rsidP="00380D4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380D4F" w:rsidRPr="00937A4A" w:rsidRDefault="00380D4F" w:rsidP="00380D4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2013</w:t>
    </w:r>
  </w:p>
  <w:p w:rsidR="00A04153" w:rsidRDefault="001E0033" w:rsidP="00D6589B">
    <w:pPr>
      <w:pStyle w:val="Header"/>
      <w:spacing w:before="120"/>
      <w:rPr>
        <w:rFonts w:ascii="Arial" w:hAnsi="Arial" w:cs="Arial"/>
        <w:b/>
        <w:sz w:val="22"/>
        <w:szCs w:val="22"/>
        <w:u w:val="single"/>
      </w:rPr>
    </w:pPr>
    <w:r>
      <w:rPr>
        <w:rFonts w:ascii="Arial" w:hAnsi="Arial" w:cs="Arial"/>
        <w:b/>
        <w:sz w:val="22"/>
        <w:szCs w:val="22"/>
        <w:u w:val="single"/>
      </w:rPr>
      <w:t>Queensland’s Agriculture Strategy</w:t>
    </w:r>
  </w:p>
  <w:p w:rsidR="00A04153" w:rsidRDefault="00A04153" w:rsidP="00D6589B">
    <w:pPr>
      <w:pStyle w:val="Header"/>
      <w:spacing w:before="120"/>
      <w:rPr>
        <w:rFonts w:ascii="Arial" w:hAnsi="Arial" w:cs="Arial"/>
        <w:b/>
        <w:sz w:val="22"/>
        <w:szCs w:val="22"/>
        <w:u w:val="single"/>
      </w:rPr>
    </w:pPr>
    <w:r>
      <w:rPr>
        <w:rFonts w:ascii="Arial" w:hAnsi="Arial" w:cs="Arial"/>
        <w:b/>
        <w:sz w:val="22"/>
        <w:szCs w:val="22"/>
        <w:u w:val="single"/>
      </w:rPr>
      <w:t>Minister</w:t>
    </w:r>
    <w:r w:rsidR="001E0033">
      <w:rPr>
        <w:rFonts w:ascii="Arial" w:hAnsi="Arial" w:cs="Arial"/>
        <w:b/>
        <w:sz w:val="22"/>
        <w:szCs w:val="22"/>
        <w:u w:val="single"/>
      </w:rPr>
      <w:t xml:space="preserve"> for Agriculture, Fisheries and Forestry</w:t>
    </w:r>
  </w:p>
  <w:p w:rsidR="00A04153" w:rsidRDefault="00A04153"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430DD"/>
    <w:rsid w:val="000527D4"/>
    <w:rsid w:val="00080F8F"/>
    <w:rsid w:val="00140936"/>
    <w:rsid w:val="00174117"/>
    <w:rsid w:val="00194CA9"/>
    <w:rsid w:val="001E0033"/>
    <w:rsid w:val="001E209B"/>
    <w:rsid w:val="0021344B"/>
    <w:rsid w:val="00244AA0"/>
    <w:rsid w:val="00285A6F"/>
    <w:rsid w:val="002E589E"/>
    <w:rsid w:val="0032001E"/>
    <w:rsid w:val="00380D4F"/>
    <w:rsid w:val="0038473A"/>
    <w:rsid w:val="003B5871"/>
    <w:rsid w:val="003F2A64"/>
    <w:rsid w:val="004D38E9"/>
    <w:rsid w:val="004D5592"/>
    <w:rsid w:val="004E3AE1"/>
    <w:rsid w:val="004F6579"/>
    <w:rsid w:val="00501C66"/>
    <w:rsid w:val="0053022E"/>
    <w:rsid w:val="00550873"/>
    <w:rsid w:val="005C5B90"/>
    <w:rsid w:val="005E1B6B"/>
    <w:rsid w:val="006104DC"/>
    <w:rsid w:val="00651C43"/>
    <w:rsid w:val="00732C6E"/>
    <w:rsid w:val="00732E22"/>
    <w:rsid w:val="007F2AAD"/>
    <w:rsid w:val="008A4523"/>
    <w:rsid w:val="008B7687"/>
    <w:rsid w:val="008F44CD"/>
    <w:rsid w:val="00921DA5"/>
    <w:rsid w:val="009C3820"/>
    <w:rsid w:val="00A04153"/>
    <w:rsid w:val="00A25B94"/>
    <w:rsid w:val="00A527A5"/>
    <w:rsid w:val="00AD4B54"/>
    <w:rsid w:val="00AE5E23"/>
    <w:rsid w:val="00B04177"/>
    <w:rsid w:val="00B47DC1"/>
    <w:rsid w:val="00C07656"/>
    <w:rsid w:val="00C14C22"/>
    <w:rsid w:val="00C75E67"/>
    <w:rsid w:val="00CB1501"/>
    <w:rsid w:val="00CE6FBA"/>
    <w:rsid w:val="00CF0D8A"/>
    <w:rsid w:val="00D6589B"/>
    <w:rsid w:val="00D75134"/>
    <w:rsid w:val="00D75BC8"/>
    <w:rsid w:val="00DB6FE7"/>
    <w:rsid w:val="00DE61EC"/>
    <w:rsid w:val="00E50C1F"/>
    <w:rsid w:val="00E846CB"/>
    <w:rsid w:val="00EF2113"/>
    <w:rsid w:val="00F10DF9"/>
    <w:rsid w:val="00F54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character" w:styleId="Hyperlink">
    <w:name w:val="Hyperlink"/>
    <w:uiPriority w:val="99"/>
    <w:unhideWhenUsed/>
    <w:rsid w:val="00AE5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achment%20-%20Queensland%20Agriculture%20Strate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2388</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2787</CharactersWithSpaces>
  <SharedDoc>false</SharedDoc>
  <HyperlinkBase>https://www.cabinet.qld.gov.au/documents/2013/Jun/Qld Ag Strat/</HyperlinkBase>
  <HLinks>
    <vt:vector size="6" baseType="variant">
      <vt:variant>
        <vt:i4>1572929</vt:i4>
      </vt:variant>
      <vt:variant>
        <vt:i4>0</vt:i4>
      </vt:variant>
      <vt:variant>
        <vt:i4>0</vt:i4>
      </vt:variant>
      <vt:variant>
        <vt:i4>5</vt:i4>
      </vt:variant>
      <vt:variant>
        <vt:lpwstr>Attachments/Attachment - Queensland Agriculture Strategy.PDF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2017-10-25T00:52:00Z</dcterms:created>
  <dcterms:modified xsi:type="dcterms:W3CDTF">2018-03-06T01:19:00Z</dcterms:modified>
  <cp:category>Primary_Industries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